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1800" w:firstLine="0"/>
        <w:jc w:val="both"/>
        <w:rPr>
          <w:rFonts w:ascii="Poppins" w:cs="Poppins" w:eastAsia="Poppins" w:hAnsi="Poppins"/>
          <w:b w:val="1"/>
          <w:color w:val="f49841"/>
          <w:sz w:val="17"/>
          <w:szCs w:val="17"/>
        </w:rPr>
      </w:pPr>
      <w:r w:rsidDel="00000000" w:rsidR="00000000" w:rsidRPr="00000000">
        <w:rPr>
          <w:rFonts w:ascii="Poppins" w:cs="Poppins" w:eastAsia="Poppins" w:hAnsi="Poppins"/>
          <w:b w:val="1"/>
          <w:color w:val="f49841"/>
          <w:sz w:val="17"/>
          <w:szCs w:val="17"/>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1155cc"/>
          <w:sz w:val="20"/>
          <w:szCs w:val="20"/>
        </w:rPr>
      </w:pPr>
      <w:r w:rsidDel="00000000" w:rsidR="00000000" w:rsidRPr="00000000">
        <w:rPr>
          <w:rFonts w:ascii="Poppins" w:cs="Poppins" w:eastAsia="Poppins" w:hAnsi="Poppins"/>
          <w:b w:val="1"/>
          <w:color w:val="3c62ac"/>
          <w:sz w:val="38"/>
          <w:szCs w:val="38"/>
          <w:rtl w:val="0"/>
        </w:rPr>
        <w:t xml:space="preserve">OPEN CALL</w:t>
      </w:r>
      <w:r w:rsidDel="00000000" w:rsidR="00000000" w:rsidRPr="00000000">
        <w:rPr>
          <w:b w:val="1"/>
          <w:color w:val="1155cc"/>
          <w:sz w:val="20"/>
          <w:szCs w:val="20"/>
          <w:rtl w:val="0"/>
        </w:rPr>
        <w:t xml:space="preserve"> </w:t>
      </w:r>
    </w:p>
    <w:p w:rsidR="00000000" w:rsidDel="00000000" w:rsidP="00000000" w:rsidRDefault="00000000" w:rsidRPr="00000000" w14:paraId="00000003">
      <w:pPr>
        <w:pStyle w:val="Heading1"/>
        <w:rPr>
          <w:sz w:val="32"/>
          <w:szCs w:val="32"/>
        </w:rPr>
      </w:pPr>
      <w:bookmarkStart w:colFirst="0" w:colLast="0" w:name="_pn9x6pfe2lxr" w:id="0"/>
      <w:bookmarkEnd w:id="0"/>
      <w:r w:rsidDel="00000000" w:rsidR="00000000" w:rsidRPr="00000000">
        <w:rPr>
          <w:sz w:val="32"/>
          <w:szCs w:val="32"/>
          <w:rtl w:val="0"/>
        </w:rPr>
        <w:t xml:space="preserve">What? Local Youth Campaigns for the European Elections </w:t>
      </w:r>
    </w:p>
    <w:p w:rsidR="00000000" w:rsidDel="00000000" w:rsidP="00000000" w:rsidRDefault="00000000" w:rsidRPr="00000000" w14:paraId="00000004">
      <w:pPr>
        <w:spacing w:line="276" w:lineRule="auto"/>
        <w:jc w:val="both"/>
        <w:rPr>
          <w:b w:val="1"/>
          <w:sz w:val="20"/>
          <w:szCs w:val="20"/>
          <w:u w:val="single"/>
        </w:rPr>
      </w:pPr>
      <w:r w:rsidDel="00000000" w:rsidR="00000000" w:rsidRPr="00000000">
        <w:rPr>
          <w:sz w:val="20"/>
          <w:szCs w:val="20"/>
          <w:rtl w:val="0"/>
        </w:rPr>
        <w:t xml:space="preserve">This </w:t>
      </w:r>
      <w:r w:rsidDel="00000000" w:rsidR="00000000" w:rsidRPr="00000000">
        <w:rPr>
          <w:sz w:val="20"/>
          <w:szCs w:val="20"/>
          <w:rtl w:val="0"/>
        </w:rPr>
        <w:t xml:space="preserve">call is a unique opportunity for </w:t>
      </w:r>
      <w:r w:rsidDel="00000000" w:rsidR="00000000" w:rsidRPr="00000000">
        <w:rPr>
          <w:b w:val="1"/>
          <w:sz w:val="20"/>
          <w:szCs w:val="20"/>
          <w:rtl w:val="0"/>
        </w:rPr>
        <w:t xml:space="preserve">16 to 30 year olds</w:t>
      </w:r>
      <w:r w:rsidDel="00000000" w:rsidR="00000000" w:rsidRPr="00000000">
        <w:rPr>
          <w:sz w:val="20"/>
          <w:szCs w:val="20"/>
          <w:rtl w:val="0"/>
        </w:rPr>
        <w:t xml:space="preserve"> to interact, inspire each other, improve young people’s organizational, social media, and communication skills, and exchange their views on the European Elections. We wish to provide the opportunity to young people to create spaces of dialogue and empowerment </w:t>
      </w:r>
      <w:r w:rsidDel="00000000" w:rsidR="00000000" w:rsidRPr="00000000">
        <w:rPr>
          <w:sz w:val="20"/>
          <w:szCs w:val="20"/>
          <w:rtl w:val="0"/>
        </w:rPr>
        <w:t xml:space="preserve">in </w:t>
      </w:r>
      <w:r w:rsidDel="00000000" w:rsidR="00000000" w:rsidRPr="00000000">
        <w:rPr>
          <w:b w:val="1"/>
          <w:sz w:val="20"/>
          <w:szCs w:val="20"/>
          <w:u w:val="single"/>
          <w:rtl w:val="0"/>
        </w:rPr>
        <w:t xml:space="preserve">their local realities. </w:t>
      </w:r>
    </w:p>
    <w:p w:rsidR="00000000" w:rsidDel="00000000" w:rsidP="00000000" w:rsidRDefault="00000000" w:rsidRPr="00000000" w14:paraId="00000005">
      <w:pPr>
        <w:spacing w:line="276" w:lineRule="auto"/>
        <w:jc w:val="both"/>
        <w:rPr>
          <w:color w:val="595959"/>
          <w:sz w:val="20"/>
          <w:szCs w:val="20"/>
        </w:rPr>
      </w:pPr>
      <w:r w:rsidDel="00000000" w:rsidR="00000000" w:rsidRPr="00000000">
        <w:rPr>
          <w:rtl w:val="0"/>
        </w:rPr>
      </w:r>
    </w:p>
    <w:p w:rsidR="00000000" w:rsidDel="00000000" w:rsidP="00000000" w:rsidRDefault="00000000" w:rsidRPr="00000000" w14:paraId="00000006">
      <w:pPr>
        <w:spacing w:line="276" w:lineRule="auto"/>
        <w:jc w:val="center"/>
        <w:rPr>
          <w:b w:val="1"/>
          <w:color w:val="3c62ac"/>
          <w:sz w:val="20"/>
          <w:szCs w:val="20"/>
          <w:u w:val="single"/>
        </w:rPr>
      </w:pPr>
      <w:r w:rsidDel="00000000" w:rsidR="00000000" w:rsidRPr="00000000">
        <w:rPr>
          <w:b w:val="1"/>
          <w:color w:val="3c62ac"/>
          <w:sz w:val="20"/>
          <w:szCs w:val="20"/>
          <w:rtl w:val="0"/>
        </w:rPr>
        <w:t xml:space="preserve">For this reason, we open this call for young people to gain a grant of 400 EUR to create your own European Election Campaign </w:t>
      </w:r>
      <w:r w:rsidDel="00000000" w:rsidR="00000000" w:rsidRPr="00000000">
        <w:rPr>
          <w:b w:val="1"/>
          <w:color w:val="3c62ac"/>
          <w:sz w:val="20"/>
          <w:szCs w:val="20"/>
          <w:u w:val="single"/>
          <w:rtl w:val="0"/>
        </w:rPr>
        <w:t xml:space="preserve">at your local level. </w:t>
      </w:r>
    </w:p>
    <w:p w:rsidR="00000000" w:rsidDel="00000000" w:rsidP="00000000" w:rsidRDefault="00000000" w:rsidRPr="00000000" w14:paraId="00000007">
      <w:pPr>
        <w:spacing w:line="276" w:lineRule="auto"/>
        <w:jc w:val="both"/>
        <w:rPr>
          <w:color w:val="595959"/>
          <w:sz w:val="20"/>
          <w:szCs w:val="20"/>
        </w:rPr>
      </w:pPr>
      <w:r w:rsidDel="00000000" w:rsidR="00000000" w:rsidRPr="00000000">
        <w:rPr>
          <w:rtl w:val="0"/>
        </w:rPr>
      </w:r>
    </w:p>
    <w:p w:rsidR="00000000" w:rsidDel="00000000" w:rsidP="00000000" w:rsidRDefault="00000000" w:rsidRPr="00000000" w14:paraId="00000008">
      <w:pPr>
        <w:spacing w:after="200" w:line="276" w:lineRule="auto"/>
        <w:jc w:val="both"/>
        <w:rPr>
          <w:sz w:val="20"/>
          <w:szCs w:val="20"/>
        </w:rPr>
      </w:pPr>
      <w:r w:rsidDel="00000000" w:rsidR="00000000" w:rsidRPr="00000000">
        <w:rPr>
          <w:sz w:val="20"/>
          <w:szCs w:val="20"/>
          <w:rtl w:val="0"/>
        </w:rPr>
        <w:t xml:space="preserve">We will provide the freedom of selecting the format of their local initiative, as long as it effectively addresses the need it sets to face. The activities/campaigns can have various formats, such as workshops, festivals, awareness campaigns, exhibitions, training, activist actions, public debates, support groups, etc.</w:t>
      </w:r>
    </w:p>
    <w:p w:rsidR="00000000" w:rsidDel="00000000" w:rsidP="00000000" w:rsidRDefault="00000000" w:rsidRPr="00000000" w14:paraId="00000009">
      <w:pPr>
        <w:spacing w:after="200" w:line="276" w:lineRule="auto"/>
        <w:jc w:val="both"/>
        <w:rPr>
          <w:sz w:val="20"/>
          <w:szCs w:val="20"/>
        </w:rPr>
      </w:pPr>
      <w:r w:rsidDel="00000000" w:rsidR="00000000" w:rsidRPr="00000000">
        <w:rPr>
          <w:sz w:val="20"/>
          <w:szCs w:val="20"/>
          <w:rtl w:val="0"/>
        </w:rPr>
        <w:t xml:space="preserve">The overarching theme behind all activities will be the upcoming European Parliament Elections of 2024 and will include all aspects of awareness raising on the importance of youth participation in the elections. </w:t>
      </w:r>
    </w:p>
    <w:p w:rsidR="00000000" w:rsidDel="00000000" w:rsidP="00000000" w:rsidRDefault="00000000" w:rsidRPr="00000000" w14:paraId="0000000A">
      <w:pPr>
        <w:pStyle w:val="Heading1"/>
        <w:spacing w:after="200" w:before="120" w:line="276" w:lineRule="auto"/>
        <w:ind w:right="4"/>
        <w:jc w:val="both"/>
        <w:rPr>
          <w:color w:val="595959"/>
          <w:sz w:val="32"/>
          <w:szCs w:val="32"/>
        </w:rPr>
      </w:pPr>
      <w:bookmarkStart w:colFirst="0" w:colLast="0" w:name="_6ndyf9pwtgeh" w:id="1"/>
      <w:bookmarkEnd w:id="1"/>
      <w:r w:rsidDel="00000000" w:rsidR="00000000" w:rsidRPr="00000000">
        <w:rPr>
          <w:b w:val="1"/>
          <w:i w:val="1"/>
          <w:color w:val="1c4587"/>
          <w:sz w:val="32"/>
          <w:szCs w:val="32"/>
          <w:rtl w:val="0"/>
        </w:rPr>
        <w:t xml:space="preserve">How to participate?</w:t>
      </w:r>
      <w:r w:rsidDel="00000000" w:rsidR="00000000" w:rsidRPr="00000000">
        <w:rPr>
          <w:color w:val="595959"/>
          <w:sz w:val="32"/>
          <w:szCs w:val="32"/>
          <w:rtl w:val="0"/>
        </w:rPr>
        <w:t xml:space="preserve">  </w:t>
      </w:r>
    </w:p>
    <w:p w:rsidR="00000000" w:rsidDel="00000000" w:rsidP="00000000" w:rsidRDefault="00000000" w:rsidRPr="00000000" w14:paraId="0000000B">
      <w:pPr>
        <w:rPr>
          <w:sz w:val="20"/>
          <w:szCs w:val="20"/>
        </w:rPr>
      </w:pPr>
      <w:r w:rsidDel="00000000" w:rsidR="00000000" w:rsidRPr="00000000">
        <w:rPr>
          <w:sz w:val="20"/>
          <w:szCs w:val="20"/>
          <w:rtl w:val="0"/>
        </w:rPr>
        <w:t xml:space="preserve">Submit your local action proposal to the European Students’ Union (to Nuria PORTERO:</w:t>
      </w:r>
      <w:r w:rsidDel="00000000" w:rsidR="00000000" w:rsidRPr="00000000">
        <w:rPr>
          <w:color w:val="595959"/>
          <w:sz w:val="20"/>
          <w:szCs w:val="20"/>
          <w:rtl w:val="0"/>
        </w:rPr>
        <w:t xml:space="preserve"> </w:t>
      </w:r>
      <w:hyperlink r:id="rId6">
        <w:r w:rsidDel="00000000" w:rsidR="00000000" w:rsidRPr="00000000">
          <w:rPr>
            <w:color w:val="1155cc"/>
            <w:sz w:val="20"/>
            <w:szCs w:val="20"/>
            <w:u w:val="single"/>
            <w:rtl w:val="0"/>
          </w:rPr>
          <w:t xml:space="preserve">nuria.portero@esu-online.org</w:t>
        </w:r>
      </w:hyperlink>
      <w:r w:rsidDel="00000000" w:rsidR="00000000" w:rsidRPr="00000000">
        <w:rPr>
          <w:color w:val="595959"/>
          <w:sz w:val="20"/>
          <w:szCs w:val="20"/>
          <w:rtl w:val="0"/>
        </w:rPr>
        <w:t xml:space="preserve">). </w:t>
      </w:r>
      <w:r w:rsidDel="00000000" w:rsidR="00000000" w:rsidRPr="00000000">
        <w:rPr>
          <w:sz w:val="20"/>
          <w:szCs w:val="20"/>
          <w:rtl w:val="0"/>
        </w:rPr>
        <w:t xml:space="preserve">Internally, we will select the best 4 project proposals based on transparency and European laws. </w:t>
      </w:r>
    </w:p>
    <w:p w:rsidR="00000000" w:rsidDel="00000000" w:rsidP="00000000" w:rsidRDefault="00000000" w:rsidRPr="00000000" w14:paraId="0000000C">
      <w:pPr>
        <w:spacing w:after="200" w:before="120" w:line="276" w:lineRule="auto"/>
        <w:ind w:right="4"/>
        <w:jc w:val="both"/>
        <w:rPr>
          <w:i w:val="1"/>
          <w:sz w:val="20"/>
          <w:szCs w:val="20"/>
        </w:rPr>
      </w:pPr>
      <w:r w:rsidDel="00000000" w:rsidR="00000000" w:rsidRPr="00000000">
        <w:rPr>
          <w:i w:val="1"/>
          <w:sz w:val="20"/>
          <w:szCs w:val="20"/>
          <w:rtl w:val="0"/>
        </w:rPr>
        <w:t xml:space="preserve">*To participate, we encourage you to become active citizens by joining the </w:t>
      </w:r>
      <w:hyperlink r:id="rId7">
        <w:r w:rsidDel="00000000" w:rsidR="00000000" w:rsidRPr="00000000">
          <w:rPr>
            <w:i w:val="1"/>
            <w:sz w:val="20"/>
            <w:szCs w:val="20"/>
            <w:u w:val="single"/>
            <w:rtl w:val="0"/>
          </w:rPr>
          <w:t xml:space="preserve">together.eu</w:t>
        </w:r>
      </w:hyperlink>
      <w:r w:rsidDel="00000000" w:rsidR="00000000" w:rsidRPr="00000000">
        <w:rPr>
          <w:i w:val="1"/>
          <w:sz w:val="20"/>
          <w:szCs w:val="20"/>
          <w:rtl w:val="0"/>
        </w:rPr>
        <w:t xml:space="preserve"> </w:t>
      </w:r>
      <w:r w:rsidDel="00000000" w:rsidR="00000000" w:rsidRPr="00000000">
        <w:rPr>
          <w:i w:val="1"/>
          <w:sz w:val="20"/>
          <w:szCs w:val="20"/>
          <w:rtl w:val="0"/>
        </w:rPr>
        <w:t xml:space="preserve">community. </w:t>
      </w:r>
    </w:p>
    <w:p w:rsidR="00000000" w:rsidDel="00000000" w:rsidP="00000000" w:rsidRDefault="00000000" w:rsidRPr="00000000" w14:paraId="0000000D">
      <w:pPr>
        <w:pStyle w:val="Heading1"/>
        <w:spacing w:after="120" w:before="120" w:line="276" w:lineRule="auto"/>
        <w:ind w:right="4"/>
        <w:jc w:val="both"/>
        <w:rPr>
          <w:sz w:val="32"/>
          <w:szCs w:val="32"/>
        </w:rPr>
      </w:pPr>
      <w:bookmarkStart w:colFirst="0" w:colLast="0" w:name="_i6x9k0qjro7c" w:id="2"/>
      <w:bookmarkEnd w:id="2"/>
      <w:r w:rsidDel="00000000" w:rsidR="00000000" w:rsidRPr="00000000">
        <w:rPr>
          <w:sz w:val="32"/>
          <w:szCs w:val="32"/>
          <w:rtl w:val="0"/>
        </w:rPr>
        <w:t xml:space="preserve">Eligibility Criteria</w:t>
      </w:r>
    </w:p>
    <w:p w:rsidR="00000000" w:rsidDel="00000000" w:rsidP="00000000" w:rsidRDefault="00000000" w:rsidRPr="00000000" w14:paraId="0000000E">
      <w:pPr>
        <w:spacing w:line="276" w:lineRule="auto"/>
        <w:jc w:val="both"/>
        <w:rPr>
          <w:sz w:val="20"/>
          <w:szCs w:val="20"/>
        </w:rPr>
      </w:pPr>
      <w:r w:rsidDel="00000000" w:rsidR="00000000" w:rsidRPr="00000000">
        <w:rPr>
          <w:sz w:val="20"/>
          <w:szCs w:val="20"/>
          <w:rtl w:val="0"/>
        </w:rPr>
        <w:t xml:space="preserve">The activity should be concluded until Friday the </w:t>
      </w:r>
      <w:r w:rsidDel="00000000" w:rsidR="00000000" w:rsidRPr="00000000">
        <w:rPr>
          <w:b w:val="1"/>
          <w:sz w:val="20"/>
          <w:szCs w:val="20"/>
          <w:rtl w:val="0"/>
        </w:rPr>
        <w:t xml:space="preserve">15th December 2023</w:t>
      </w:r>
      <w:r w:rsidDel="00000000" w:rsidR="00000000" w:rsidRPr="00000000">
        <w:rPr>
          <w:sz w:val="20"/>
          <w:szCs w:val="20"/>
          <w:rtl w:val="0"/>
        </w:rPr>
        <w:t xml:space="preserve"> the latest. </w:t>
      </w:r>
      <w:r w:rsidDel="00000000" w:rsidR="00000000" w:rsidRPr="00000000">
        <w:rPr>
          <w:rtl w:val="0"/>
        </w:rPr>
      </w:r>
    </w:p>
    <w:p w:rsidR="00000000" w:rsidDel="00000000" w:rsidP="00000000" w:rsidRDefault="00000000" w:rsidRPr="00000000" w14:paraId="0000000F">
      <w:pPr>
        <w:spacing w:line="276" w:lineRule="auto"/>
        <w:jc w:val="both"/>
        <w:rPr>
          <w:sz w:val="20"/>
          <w:szCs w:val="20"/>
        </w:rPr>
      </w:pPr>
      <w:r w:rsidDel="00000000" w:rsidR="00000000" w:rsidRPr="00000000">
        <w:rPr>
          <w:rtl w:val="0"/>
        </w:rPr>
      </w:r>
    </w:p>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The criteria based on which the ESU Team will assess and select the activities that will receive the mini-grant are the following:</w:t>
      </w:r>
    </w:p>
    <w:p w:rsidR="00000000" w:rsidDel="00000000" w:rsidP="00000000" w:rsidRDefault="00000000" w:rsidRPr="00000000" w14:paraId="00000011">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2">
      <w:pPr>
        <w:widowControl w:val="0"/>
        <w:numPr>
          <w:ilvl w:val="0"/>
          <w:numId w:val="2"/>
        </w:numPr>
        <w:spacing w:line="276" w:lineRule="auto"/>
        <w:ind w:left="720" w:hanging="360"/>
        <w:jc w:val="both"/>
        <w:rPr>
          <w:sz w:val="20"/>
          <w:szCs w:val="20"/>
        </w:rPr>
      </w:pPr>
      <w:r w:rsidDel="00000000" w:rsidR="00000000" w:rsidRPr="00000000">
        <w:rPr>
          <w:b w:val="1"/>
          <w:sz w:val="20"/>
          <w:szCs w:val="20"/>
          <w:rtl w:val="0"/>
        </w:rPr>
        <w:t xml:space="preserve">Relevance</w:t>
      </w:r>
      <w:r w:rsidDel="00000000" w:rsidR="00000000" w:rsidRPr="00000000">
        <w:rPr>
          <w:sz w:val="20"/>
          <w:szCs w:val="20"/>
          <w:rtl w:val="0"/>
        </w:rPr>
        <w:t xml:space="preserve">: The activity should align with the EYE’s goals and values, as well as ESU’s values and be based on the topic of elections.</w:t>
      </w:r>
    </w:p>
    <w:p w:rsidR="00000000" w:rsidDel="00000000" w:rsidP="00000000" w:rsidRDefault="00000000" w:rsidRPr="00000000" w14:paraId="00000013">
      <w:pPr>
        <w:widowControl w:val="0"/>
        <w:numPr>
          <w:ilvl w:val="0"/>
          <w:numId w:val="2"/>
        </w:numPr>
        <w:spacing w:line="276" w:lineRule="auto"/>
        <w:ind w:left="720" w:hanging="360"/>
        <w:jc w:val="both"/>
        <w:rPr>
          <w:sz w:val="20"/>
          <w:szCs w:val="20"/>
        </w:rPr>
      </w:pPr>
      <w:r w:rsidDel="00000000" w:rsidR="00000000" w:rsidRPr="00000000">
        <w:rPr>
          <w:b w:val="1"/>
          <w:sz w:val="20"/>
          <w:szCs w:val="20"/>
          <w:rtl w:val="0"/>
        </w:rPr>
        <w:t xml:space="preserve">Impact</w:t>
      </w:r>
      <w:r w:rsidDel="00000000" w:rsidR="00000000" w:rsidRPr="00000000">
        <w:rPr>
          <w:sz w:val="20"/>
          <w:szCs w:val="20"/>
          <w:rtl w:val="0"/>
        </w:rPr>
        <w:t xml:space="preserve">: The activity should have a measurable impact on the target group, such as enhancing their awareness, skills, knowledge, or participation in election related topics.</w:t>
      </w:r>
    </w:p>
    <w:p w:rsidR="00000000" w:rsidDel="00000000" w:rsidP="00000000" w:rsidRDefault="00000000" w:rsidRPr="00000000" w14:paraId="00000014">
      <w:pPr>
        <w:widowControl w:val="0"/>
        <w:numPr>
          <w:ilvl w:val="0"/>
          <w:numId w:val="2"/>
        </w:numPr>
        <w:spacing w:line="276" w:lineRule="auto"/>
        <w:ind w:left="720" w:hanging="360"/>
        <w:jc w:val="both"/>
        <w:rPr>
          <w:sz w:val="20"/>
          <w:szCs w:val="20"/>
        </w:rPr>
      </w:pPr>
      <w:r w:rsidDel="00000000" w:rsidR="00000000" w:rsidRPr="00000000">
        <w:rPr>
          <w:b w:val="1"/>
          <w:sz w:val="20"/>
          <w:szCs w:val="20"/>
          <w:rtl w:val="0"/>
        </w:rPr>
        <w:t xml:space="preserve">Sustainability</w:t>
      </w:r>
      <w:r w:rsidDel="00000000" w:rsidR="00000000" w:rsidRPr="00000000">
        <w:rPr>
          <w:sz w:val="20"/>
          <w:szCs w:val="20"/>
          <w:rtl w:val="0"/>
        </w:rPr>
        <w:t xml:space="preserve">: A sustainable impact beyond the campaign period, such as creating a long-term community or organisational change will be an asset.</w:t>
      </w:r>
    </w:p>
    <w:p w:rsidR="00000000" w:rsidDel="00000000" w:rsidP="00000000" w:rsidRDefault="00000000" w:rsidRPr="00000000" w14:paraId="00000015">
      <w:pPr>
        <w:widowControl w:val="0"/>
        <w:numPr>
          <w:ilvl w:val="0"/>
          <w:numId w:val="2"/>
        </w:numPr>
        <w:spacing w:line="276" w:lineRule="auto"/>
        <w:ind w:left="720" w:hanging="360"/>
        <w:jc w:val="both"/>
        <w:rPr>
          <w:sz w:val="20"/>
          <w:szCs w:val="20"/>
        </w:rPr>
      </w:pPr>
      <w:r w:rsidDel="00000000" w:rsidR="00000000" w:rsidRPr="00000000">
        <w:rPr>
          <w:b w:val="1"/>
          <w:sz w:val="20"/>
          <w:szCs w:val="20"/>
          <w:rtl w:val="0"/>
        </w:rPr>
        <w:t xml:space="preserve">Inclusivity</w:t>
      </w:r>
      <w:r w:rsidDel="00000000" w:rsidR="00000000" w:rsidRPr="00000000">
        <w:rPr>
          <w:sz w:val="20"/>
          <w:szCs w:val="20"/>
          <w:rtl w:val="0"/>
        </w:rPr>
        <w:t xml:space="preserve">: The activity should be inclusive, ensuring that all youth have equal opportunities to participate, regardless of their gender, ethnicity, religion, or other characteristics.</w:t>
      </w:r>
    </w:p>
    <w:p w:rsidR="00000000" w:rsidDel="00000000" w:rsidP="00000000" w:rsidRDefault="00000000" w:rsidRPr="00000000" w14:paraId="00000016">
      <w:pPr>
        <w:widowControl w:val="0"/>
        <w:numPr>
          <w:ilvl w:val="0"/>
          <w:numId w:val="2"/>
        </w:numPr>
        <w:spacing w:line="276" w:lineRule="auto"/>
        <w:ind w:left="720" w:hanging="360"/>
        <w:jc w:val="both"/>
        <w:rPr>
          <w:sz w:val="20"/>
          <w:szCs w:val="20"/>
        </w:rPr>
      </w:pPr>
      <w:r w:rsidDel="00000000" w:rsidR="00000000" w:rsidRPr="00000000">
        <w:rPr>
          <w:b w:val="1"/>
          <w:sz w:val="20"/>
          <w:szCs w:val="20"/>
          <w:rtl w:val="0"/>
        </w:rPr>
        <w:t xml:space="preserve">Feasibility</w:t>
      </w:r>
      <w:r w:rsidDel="00000000" w:rsidR="00000000" w:rsidRPr="00000000">
        <w:rPr>
          <w:sz w:val="20"/>
          <w:szCs w:val="20"/>
          <w:rtl w:val="0"/>
        </w:rPr>
        <w:t xml:space="preserve">: the activity should be feasible to implement within the allocated budget and timeframe, with clear objectives, activities and outcomes. </w:t>
      </w:r>
    </w:p>
    <w:p w:rsidR="00000000" w:rsidDel="00000000" w:rsidP="00000000" w:rsidRDefault="00000000" w:rsidRPr="00000000" w14:paraId="00000017">
      <w:pPr>
        <w:spacing w:after="200" w:line="240" w:lineRule="auto"/>
        <w:jc w:val="both"/>
        <w:rPr>
          <w:rFonts w:ascii="Poppins" w:cs="Poppins" w:eastAsia="Poppins" w:hAnsi="Poppins"/>
          <w:b w:val="1"/>
          <w:color w:val="3c62ac"/>
          <w:sz w:val="40"/>
          <w:szCs w:val="40"/>
        </w:rPr>
      </w:pPr>
      <w:r w:rsidDel="00000000" w:rsidR="00000000" w:rsidRPr="00000000">
        <w:rPr>
          <w:rtl w:val="0"/>
        </w:rPr>
      </w:r>
    </w:p>
    <w:p w:rsidR="00000000" w:rsidDel="00000000" w:rsidP="00000000" w:rsidRDefault="00000000" w:rsidRPr="00000000" w14:paraId="00000018">
      <w:pPr>
        <w:pStyle w:val="Heading1"/>
        <w:spacing w:after="200" w:line="240" w:lineRule="auto"/>
        <w:jc w:val="both"/>
        <w:rPr>
          <w:sz w:val="28"/>
          <w:szCs w:val="28"/>
        </w:rPr>
      </w:pPr>
      <w:bookmarkStart w:colFirst="0" w:colLast="0" w:name="_2sdl5yuxfjej" w:id="3"/>
      <w:bookmarkEnd w:id="3"/>
      <w:r w:rsidDel="00000000" w:rsidR="00000000" w:rsidRPr="00000000">
        <w:rPr>
          <w:sz w:val="28"/>
          <w:szCs w:val="28"/>
          <w:rtl w:val="0"/>
        </w:rPr>
        <w:t xml:space="preserve">Deadline for submission</w:t>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b w:val="1"/>
          <w:i w:val="1"/>
          <w:sz w:val="16"/>
          <w:szCs w:val="16"/>
        </w:rPr>
      </w:pPr>
      <w:r w:rsidDel="00000000" w:rsidR="00000000" w:rsidRPr="00000000">
        <w:rPr>
          <w:sz w:val="16"/>
          <w:szCs w:val="16"/>
          <w:rtl w:val="0"/>
        </w:rPr>
        <w:t xml:space="preserve">Submit your proposal </w:t>
      </w:r>
      <w:r w:rsidDel="00000000" w:rsidR="00000000" w:rsidRPr="00000000">
        <w:rPr>
          <w:b w:val="1"/>
          <w:i w:val="1"/>
          <w:sz w:val="16"/>
          <w:szCs w:val="16"/>
          <w:rtl w:val="0"/>
        </w:rPr>
        <w:t xml:space="preserve">until Friday 6th of October 2023, 14:00 CET.</w:t>
      </w:r>
    </w:p>
    <w:p w:rsidR="00000000" w:rsidDel="00000000" w:rsidP="00000000" w:rsidRDefault="00000000" w:rsidRPr="00000000" w14:paraId="0000001B">
      <w:pPr>
        <w:rPr>
          <w:b w:val="1"/>
          <w:i w:val="1"/>
          <w:sz w:val="16"/>
          <w:szCs w:val="16"/>
        </w:rPr>
      </w:pPr>
      <w:r w:rsidDel="00000000" w:rsidR="00000000" w:rsidRPr="00000000">
        <w:rPr>
          <w:rtl w:val="0"/>
        </w:rPr>
      </w:r>
    </w:p>
    <w:p w:rsidR="00000000" w:rsidDel="00000000" w:rsidP="00000000" w:rsidRDefault="00000000" w:rsidRPr="00000000" w14:paraId="0000001C">
      <w:pPr>
        <w:pStyle w:val="Heading1"/>
        <w:spacing w:after="200" w:line="240" w:lineRule="auto"/>
        <w:jc w:val="both"/>
        <w:rPr/>
      </w:pPr>
      <w:bookmarkStart w:colFirst="0" w:colLast="0" w:name="_fpdz62ppf0an" w:id="4"/>
      <w:bookmarkEnd w:id="4"/>
      <w:r w:rsidDel="00000000" w:rsidR="00000000" w:rsidRPr="00000000">
        <w:rPr>
          <w:rtl w:val="0"/>
        </w:rPr>
        <w:t xml:space="preserve">APPLICATION FORM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spacing w:after="200" w:line="240" w:lineRule="auto"/>
        <w:jc w:val="both"/>
        <w:rPr>
          <w:sz w:val="28"/>
          <w:szCs w:val="28"/>
        </w:rPr>
      </w:pPr>
      <w:bookmarkStart w:colFirst="0" w:colLast="0" w:name="_ey9p282l88l2" w:id="5"/>
      <w:bookmarkEnd w:id="5"/>
      <w:r w:rsidDel="00000000" w:rsidR="00000000" w:rsidRPr="00000000">
        <w:rPr>
          <w:sz w:val="28"/>
          <w:szCs w:val="28"/>
          <w:rtl w:val="0"/>
        </w:rPr>
        <w:t xml:space="preserve">Description of the Action</w:t>
      </w:r>
    </w:p>
    <w:p w:rsidR="00000000" w:rsidDel="00000000" w:rsidP="00000000" w:rsidRDefault="00000000" w:rsidRPr="00000000" w14:paraId="0000001F">
      <w:pPr>
        <w:spacing w:after="200" w:line="240" w:lineRule="auto"/>
        <w:jc w:val="both"/>
        <w:rPr>
          <w:rFonts w:ascii="Nunito" w:cs="Nunito" w:eastAsia="Nunito" w:hAnsi="Nunito"/>
          <w:b w:val="1"/>
          <w:color w:val="3c62ac"/>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585"/>
        <w:tblGridChange w:id="0">
          <w:tblGrid>
            <w:gridCol w:w="2415"/>
            <w:gridCol w:w="6585"/>
          </w:tblGrid>
        </w:tblGridChange>
      </w:tblGrid>
      <w:tr>
        <w:trPr>
          <w:cantSplit w:val="0"/>
          <w:trHeight w:val="400" w:hRule="atLeast"/>
          <w:tblHeader w:val="0"/>
        </w:trPr>
        <w:tc>
          <w:tcPr>
            <w:gridSpan w:val="2"/>
            <w:shd w:fill="3c62a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both"/>
              <w:rPr>
                <w:rFonts w:ascii="Nunito" w:cs="Nunito" w:eastAsia="Nunito" w:hAnsi="Nunito"/>
                <w:color w:val="ffffff"/>
                <w:sz w:val="20"/>
                <w:szCs w:val="20"/>
              </w:rPr>
            </w:pPr>
            <w:r w:rsidDel="00000000" w:rsidR="00000000" w:rsidRPr="00000000">
              <w:rPr>
                <w:rFonts w:ascii="Nunito" w:cs="Nunito" w:eastAsia="Nunito" w:hAnsi="Nunito"/>
                <w:b w:val="1"/>
                <w:color w:val="ffffff"/>
                <w:sz w:val="20"/>
                <w:szCs w:val="20"/>
                <w:rtl w:val="0"/>
              </w:rPr>
              <w:t xml:space="preserve">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both"/>
              <w:rPr>
                <w:rFonts w:ascii="Nunito" w:cs="Nunito" w:eastAsia="Nunito" w:hAnsi="Nunito"/>
                <w:b w:val="1"/>
                <w:color w:val="3c62ac"/>
                <w:sz w:val="20"/>
                <w:szCs w:val="20"/>
              </w:rPr>
            </w:pPr>
            <w:r w:rsidDel="00000000" w:rsidR="00000000" w:rsidRPr="00000000">
              <w:rPr>
                <w:rFonts w:ascii="Nunito" w:cs="Nunito" w:eastAsia="Nunito" w:hAnsi="Nunito"/>
                <w:b w:val="1"/>
                <w:color w:val="3c62ac"/>
                <w:sz w:val="20"/>
                <w:szCs w:val="20"/>
                <w:rtl w:val="0"/>
              </w:rPr>
              <w:t xml:space="preserve">Project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[project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both"/>
              <w:rPr>
                <w:rFonts w:ascii="Nunito" w:cs="Nunito" w:eastAsia="Nunito" w:hAnsi="Nunito"/>
                <w:b w:val="1"/>
                <w:color w:val="3c62ac"/>
                <w:sz w:val="20"/>
                <w:szCs w:val="20"/>
              </w:rPr>
            </w:pPr>
            <w:r w:rsidDel="00000000" w:rsidR="00000000" w:rsidRPr="00000000">
              <w:rPr>
                <w:rFonts w:ascii="Nunito" w:cs="Nunito" w:eastAsia="Nunito" w:hAnsi="Nunito"/>
                <w:b w:val="1"/>
                <w:color w:val="3c62ac"/>
                <w:sz w:val="20"/>
                <w:szCs w:val="20"/>
                <w:rtl w:val="0"/>
              </w:rPr>
              <w:t xml:space="preserve">Project Acronym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[acronym]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rFonts w:ascii="Nunito" w:cs="Nunito" w:eastAsia="Nunito" w:hAnsi="Nunito"/>
                <w:b w:val="1"/>
                <w:color w:val="3c62ac"/>
                <w:sz w:val="20"/>
                <w:szCs w:val="20"/>
              </w:rPr>
            </w:pPr>
            <w:r w:rsidDel="00000000" w:rsidR="00000000" w:rsidRPr="00000000">
              <w:rPr>
                <w:rFonts w:ascii="Nunito" w:cs="Nunito" w:eastAsia="Nunito" w:hAnsi="Nunito"/>
                <w:b w:val="1"/>
                <w:color w:val="3c62ac"/>
                <w:sz w:val="20"/>
                <w:szCs w:val="20"/>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rFonts w:ascii="Nunito" w:cs="Nunito" w:eastAsia="Nunito" w:hAnsi="Nuni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rFonts w:ascii="Nunito" w:cs="Nunito" w:eastAsia="Nunito" w:hAnsi="Nunito"/>
                <w:b w:val="1"/>
                <w:color w:val="3c62ac"/>
                <w:sz w:val="20"/>
                <w:szCs w:val="20"/>
              </w:rPr>
            </w:pPr>
            <w:r w:rsidDel="00000000" w:rsidR="00000000" w:rsidRPr="00000000">
              <w:rPr>
                <w:rFonts w:ascii="Nunito" w:cs="Nunito" w:eastAsia="Nunito" w:hAnsi="Nunito"/>
                <w:b w:val="1"/>
                <w:color w:val="3c62ac"/>
                <w:sz w:val="20"/>
                <w:szCs w:val="20"/>
                <w:rtl w:val="0"/>
              </w:rPr>
              <w:t xml:space="preserve">City -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[City] - [Country]</w:t>
            </w:r>
          </w:p>
        </w:tc>
      </w:tr>
    </w:tbl>
    <w:p w:rsidR="00000000" w:rsidDel="00000000" w:rsidP="00000000" w:rsidRDefault="00000000" w:rsidRPr="00000000" w14:paraId="0000002A">
      <w:pPr>
        <w:shd w:fill="ffffff" w:val="clear"/>
        <w:spacing w:after="240" w:before="240" w:line="240" w:lineRule="auto"/>
        <w:ind w:left="0" w:firstLine="0"/>
        <w:jc w:val="both"/>
        <w:rPr>
          <w:rFonts w:ascii="Nunito" w:cs="Nunito" w:eastAsia="Nunito" w:hAnsi="Nunito"/>
          <w:color w:val="434343"/>
          <w:sz w:val="20"/>
          <w:szCs w:val="20"/>
        </w:rPr>
      </w:pPr>
      <w:r w:rsidDel="00000000" w:rsidR="00000000" w:rsidRPr="00000000">
        <w:rPr>
          <w:rtl w:val="0"/>
        </w:rPr>
      </w:r>
    </w:p>
    <w:p w:rsidR="00000000" w:rsidDel="00000000" w:rsidP="00000000" w:rsidRDefault="00000000" w:rsidRPr="00000000" w14:paraId="0000002B">
      <w:pPr>
        <w:numPr>
          <w:ilvl w:val="0"/>
          <w:numId w:val="1"/>
        </w:numPr>
        <w:shd w:fill="ffffff" w:val="clear"/>
        <w:spacing w:after="200" w:before="0" w:line="240" w:lineRule="auto"/>
        <w:ind w:left="425.19685039370063" w:hanging="360"/>
        <w:jc w:val="both"/>
        <w:rPr>
          <w:rFonts w:ascii="Nunito" w:cs="Nunito" w:eastAsia="Nunito" w:hAnsi="Nunito"/>
          <w:sz w:val="20"/>
          <w:szCs w:val="20"/>
        </w:rPr>
      </w:pPr>
      <w:r w:rsidDel="00000000" w:rsidR="00000000" w:rsidRPr="00000000">
        <w:rPr>
          <w:rFonts w:ascii="Nunito" w:cs="Nunito" w:eastAsia="Nunito" w:hAnsi="Nunito"/>
          <w:b w:val="1"/>
          <w:color w:val="3c62ac"/>
          <w:sz w:val="20"/>
          <w:szCs w:val="20"/>
          <w:rtl w:val="0"/>
        </w:rPr>
        <w:t xml:space="preserve">GENERAL CONCEPT</w:t>
      </w:r>
      <w:r w:rsidDel="00000000" w:rsidR="00000000" w:rsidRPr="00000000">
        <w:rPr>
          <w:rFonts w:ascii="Nunito" w:cs="Nunito" w:eastAsia="Nunito" w:hAnsi="Nunito"/>
          <w:b w:val="1"/>
          <w:color w:val="3c62ac"/>
          <w:sz w:val="20"/>
          <w:szCs w:val="20"/>
          <w:rtl w:val="0"/>
        </w:rPr>
        <w:t xml:space="preserve"> </w:t>
      </w:r>
      <w:r w:rsidDel="00000000" w:rsidR="00000000" w:rsidRPr="00000000">
        <w:rPr>
          <w:rFonts w:ascii="Nunito" w:cs="Nunito" w:eastAsia="Nunito" w:hAnsi="Nunito"/>
          <w:b w:val="1"/>
          <w:color w:val="3c62ac"/>
          <w:sz w:val="20"/>
          <w:szCs w:val="20"/>
          <w:rtl w:val="0"/>
        </w:rPr>
        <w:t xml:space="preserve">OF THE EVENT AND MOTIVATION</w:t>
      </w:r>
    </w:p>
    <w:tbl>
      <w:tblPr>
        <w:tblStyle w:val="Table2"/>
        <w:tblpPr w:leftFromText="180" w:rightFromText="180" w:topFromText="180" w:bottomFromText="180" w:vertAnchor="text" w:horzAnchor="text" w:tblpX="30" w:tblpY="0"/>
        <w:tblW w:w="8979.0" w:type="dxa"/>
        <w:jc w:val="left"/>
        <w:tblInd w:w="36.0000000000000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9"/>
        <w:tblGridChange w:id="0">
          <w:tblGrid>
            <w:gridCol w:w="8979"/>
          </w:tblGrid>
        </w:tblGridChange>
      </w:tblGrid>
      <w:tr>
        <w:trPr>
          <w:cantSplit w:val="0"/>
          <w:tblHeader w:val="0"/>
        </w:trPr>
        <w:tc>
          <w:tcPr/>
          <w:p w:rsidR="00000000" w:rsidDel="00000000" w:rsidP="00000000" w:rsidRDefault="00000000" w:rsidRPr="00000000" w14:paraId="0000002C">
            <w:pPr>
              <w:shd w:fill="ffffff" w:val="clear"/>
              <w:spacing w:line="240" w:lineRule="auto"/>
              <w:jc w:val="both"/>
              <w:rPr>
                <w:rFonts w:ascii="Nunito" w:cs="Nunito" w:eastAsia="Nunito" w:hAnsi="Nunito"/>
                <w:b w:val="1"/>
                <w:i w:val="1"/>
                <w:sz w:val="16"/>
                <w:szCs w:val="16"/>
              </w:rPr>
            </w:pPr>
            <w:r w:rsidDel="00000000" w:rsidR="00000000" w:rsidRPr="00000000">
              <w:rPr>
                <w:rFonts w:ascii="Nunito" w:cs="Nunito" w:eastAsia="Nunito" w:hAnsi="Nunito"/>
                <w:i w:val="1"/>
                <w:sz w:val="16"/>
                <w:szCs w:val="16"/>
                <w:rtl w:val="0"/>
              </w:rPr>
              <w:t xml:space="preserve">Applicants should describe the concept of the proposed event, explaining the main objectives and intended outcomes of the event. </w:t>
            </w:r>
            <w:r w:rsidDel="00000000" w:rsidR="00000000" w:rsidRPr="00000000">
              <w:rPr>
                <w:rtl w:val="0"/>
              </w:rPr>
            </w:r>
          </w:p>
        </w:tc>
      </w:tr>
      <w:tr>
        <w:trPr>
          <w:cantSplit w:val="0"/>
          <w:tblHeader w:val="0"/>
        </w:trPr>
        <w:tc>
          <w:tcPr/>
          <w:p w:rsidR="00000000" w:rsidDel="00000000" w:rsidP="00000000" w:rsidRDefault="00000000" w:rsidRPr="00000000" w14:paraId="0000002D">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2E">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1">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b w:val="1"/>
                <w:i w:val="1"/>
                <w:sz w:val="16"/>
                <w:szCs w:val="16"/>
              </w:rPr>
            </w:pPr>
            <w:r w:rsidDel="00000000" w:rsidR="00000000" w:rsidRPr="00000000">
              <w:rPr>
                <w:rtl w:val="0"/>
              </w:rPr>
            </w:r>
          </w:p>
        </w:tc>
      </w:tr>
    </w:tbl>
    <w:p w:rsidR="00000000" w:rsidDel="00000000" w:rsidP="00000000" w:rsidRDefault="00000000" w:rsidRPr="00000000" w14:paraId="00000034">
      <w:pPr>
        <w:shd w:fill="ffffff" w:val="clear"/>
        <w:spacing w:after="240" w:before="240" w:line="240" w:lineRule="auto"/>
        <w:ind w:left="720" w:firstLine="0"/>
        <w:jc w:val="both"/>
        <w:rPr>
          <w:rFonts w:ascii="Nunito" w:cs="Nunito" w:eastAsia="Nunito" w:hAnsi="Nunito"/>
          <w:b w:val="1"/>
          <w:color w:val="3c62ac"/>
          <w:sz w:val="20"/>
          <w:szCs w:val="20"/>
        </w:rPr>
      </w:pPr>
      <w:r w:rsidDel="00000000" w:rsidR="00000000" w:rsidRPr="00000000">
        <w:rPr>
          <w:rtl w:val="0"/>
        </w:rPr>
      </w:r>
    </w:p>
    <w:p w:rsidR="00000000" w:rsidDel="00000000" w:rsidP="00000000" w:rsidRDefault="00000000" w:rsidRPr="00000000" w14:paraId="00000035">
      <w:pPr>
        <w:numPr>
          <w:ilvl w:val="0"/>
          <w:numId w:val="1"/>
        </w:numPr>
        <w:shd w:fill="ffffff" w:val="clear"/>
        <w:spacing w:after="200" w:line="240" w:lineRule="auto"/>
        <w:ind w:left="425.19685039370063" w:hanging="360"/>
        <w:jc w:val="both"/>
        <w:rPr>
          <w:rFonts w:ascii="Nunito" w:cs="Nunito" w:eastAsia="Nunito" w:hAnsi="Nunito"/>
          <w:sz w:val="20"/>
          <w:szCs w:val="20"/>
        </w:rPr>
      </w:pPr>
      <w:r w:rsidDel="00000000" w:rsidR="00000000" w:rsidRPr="00000000">
        <w:rPr>
          <w:rFonts w:ascii="Nunito" w:cs="Nunito" w:eastAsia="Nunito" w:hAnsi="Nunito"/>
          <w:b w:val="1"/>
          <w:color w:val="3c62ac"/>
          <w:sz w:val="20"/>
          <w:szCs w:val="20"/>
          <w:rtl w:val="0"/>
        </w:rPr>
        <w:t xml:space="preserve">PROGRAMME OF THE EVENT</w:t>
      </w:r>
    </w:p>
    <w:tbl>
      <w:tblPr>
        <w:tblStyle w:val="Table3"/>
        <w:tblpPr w:leftFromText="180" w:rightFromText="180" w:topFromText="180" w:bottomFromText="180" w:vertAnchor="text" w:horzAnchor="text" w:tblpX="0" w:tblpY="0"/>
        <w:tblW w:w="8979.0" w:type="dxa"/>
        <w:jc w:val="left"/>
        <w:tblInd w:w="36.0000000000000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9"/>
        <w:tblGridChange w:id="0">
          <w:tblGrid>
            <w:gridCol w:w="8979"/>
          </w:tblGrid>
        </w:tblGridChange>
      </w:tblGrid>
      <w:tr>
        <w:trPr>
          <w:cantSplit w:val="0"/>
          <w:trHeight w:val="1545.2000000000003" w:hRule="atLeast"/>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Applicants should describe the activities they are planning to organise during the event. What will be the formats of these activities? How will you ensure interaction during the activities?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Nunito" w:cs="Nunito" w:eastAsia="Nunito" w:hAnsi="Nunito"/>
                <w:b w:val="1"/>
                <w:i w:val="1"/>
                <w:sz w:val="16"/>
                <w:szCs w:val="16"/>
              </w:rPr>
            </w:pPr>
            <w:r w:rsidDel="00000000" w:rsidR="00000000" w:rsidRPr="00000000">
              <w:rPr>
                <w:rFonts w:ascii="Nunito" w:cs="Nunito" w:eastAsia="Nunito" w:hAnsi="Nunito"/>
                <w:i w:val="1"/>
                <w:sz w:val="16"/>
                <w:szCs w:val="16"/>
                <w:rtl w:val="0"/>
              </w:rPr>
              <w:t xml:space="preserve">Please provide a detailed planning and draft programme of in-person activities (including opening and closing ceremonies) indicating for each activity the type, the physical location as well as the maximum number of participants expected.</w:t>
            </w:r>
            <w:r w:rsidDel="00000000" w:rsidR="00000000" w:rsidRPr="00000000">
              <w:rPr>
                <w:rtl w:val="0"/>
              </w:rPr>
            </w:r>
          </w:p>
        </w:tc>
      </w:tr>
      <w:tr>
        <w:trPr>
          <w:cantSplit w:val="0"/>
          <w:tblHeader w:val="0"/>
        </w:trPr>
        <w:tc>
          <w:tcPr/>
          <w:p w:rsidR="00000000" w:rsidDel="00000000" w:rsidP="00000000" w:rsidRDefault="00000000" w:rsidRPr="00000000" w14:paraId="00000038">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A">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B">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D">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3E">
            <w:pPr>
              <w:widowControl w:val="0"/>
              <w:spacing w:line="240" w:lineRule="auto"/>
              <w:rPr>
                <w:b w:val="1"/>
                <w:i w:val="1"/>
                <w:sz w:val="16"/>
                <w:szCs w:val="16"/>
              </w:rPr>
            </w:pPr>
            <w:r w:rsidDel="00000000" w:rsidR="00000000" w:rsidRPr="00000000">
              <w:rPr>
                <w:rtl w:val="0"/>
              </w:rPr>
            </w:r>
          </w:p>
        </w:tc>
      </w:tr>
    </w:tbl>
    <w:p w:rsidR="00000000" w:rsidDel="00000000" w:rsidP="00000000" w:rsidRDefault="00000000" w:rsidRPr="00000000" w14:paraId="0000003F">
      <w:pPr>
        <w:spacing w:after="200" w:line="240" w:lineRule="auto"/>
        <w:jc w:val="both"/>
        <w:rPr/>
      </w:pPr>
      <w:r w:rsidDel="00000000" w:rsidR="00000000" w:rsidRPr="00000000">
        <w:rPr>
          <w:rtl w:val="0"/>
        </w:rPr>
      </w:r>
    </w:p>
    <w:p w:rsidR="00000000" w:rsidDel="00000000" w:rsidP="00000000" w:rsidRDefault="00000000" w:rsidRPr="00000000" w14:paraId="00000040">
      <w:pPr>
        <w:numPr>
          <w:ilvl w:val="0"/>
          <w:numId w:val="1"/>
        </w:numPr>
        <w:shd w:fill="ffffff" w:val="clear"/>
        <w:spacing w:after="200" w:line="240" w:lineRule="auto"/>
        <w:ind w:left="425.19685039370063" w:hanging="360"/>
        <w:jc w:val="both"/>
        <w:rPr>
          <w:rFonts w:ascii="Nunito" w:cs="Nunito" w:eastAsia="Nunito" w:hAnsi="Nunito"/>
          <w:sz w:val="20"/>
          <w:szCs w:val="20"/>
        </w:rPr>
      </w:pPr>
      <w:r w:rsidDel="00000000" w:rsidR="00000000" w:rsidRPr="00000000">
        <w:rPr>
          <w:rFonts w:ascii="Nunito" w:cs="Nunito" w:eastAsia="Nunito" w:hAnsi="Nunito"/>
          <w:b w:val="1"/>
          <w:color w:val="3c62ac"/>
          <w:sz w:val="20"/>
          <w:szCs w:val="20"/>
          <w:rtl w:val="0"/>
        </w:rPr>
        <w:t xml:space="preserve">COMMUNICATION PLAN</w:t>
      </w: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hd w:fill="ffffff" w:val="clear"/>
              <w:spacing w:line="240" w:lineRule="auto"/>
              <w:jc w:val="both"/>
              <w:rPr/>
            </w:pPr>
            <w:r w:rsidDel="00000000" w:rsidR="00000000" w:rsidRPr="00000000">
              <w:rPr>
                <w:rFonts w:ascii="Nunito" w:cs="Nunito" w:eastAsia="Nunito" w:hAnsi="Nunito"/>
                <w:i w:val="1"/>
                <w:sz w:val="16"/>
                <w:szCs w:val="16"/>
                <w:rtl w:val="0"/>
              </w:rPr>
              <w:t xml:space="preserve">Please stipulate a timeline of actions before, during and after the event, detailing target audience, channel of communication, and including a paid media promotion plan (if applicable). Traditional media and press should also be taken into account as multipliers and for coverage of the event.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3">
      <w:pPr>
        <w:spacing w:after="200" w:line="240" w:lineRule="auto"/>
        <w:jc w:val="both"/>
        <w:rPr/>
      </w:pPr>
      <w:r w:rsidDel="00000000" w:rsidR="00000000" w:rsidRPr="00000000">
        <w:rPr>
          <w:rtl w:val="0"/>
        </w:rPr>
      </w:r>
    </w:p>
    <w:p w:rsidR="00000000" w:rsidDel="00000000" w:rsidP="00000000" w:rsidRDefault="00000000" w:rsidRPr="00000000" w14:paraId="00000054">
      <w:pPr>
        <w:numPr>
          <w:ilvl w:val="0"/>
          <w:numId w:val="1"/>
        </w:numPr>
        <w:spacing w:after="200" w:line="240" w:lineRule="auto"/>
        <w:ind w:left="720" w:hanging="360"/>
        <w:jc w:val="both"/>
        <w:rPr>
          <w:u w:val="none"/>
        </w:rPr>
      </w:pPr>
      <w:r w:rsidDel="00000000" w:rsidR="00000000" w:rsidRPr="00000000">
        <w:rPr>
          <w:rFonts w:ascii="Nunito" w:cs="Nunito" w:eastAsia="Nunito" w:hAnsi="Nunito"/>
          <w:b w:val="1"/>
          <w:color w:val="3c62ac"/>
          <w:sz w:val="20"/>
          <w:szCs w:val="20"/>
          <w:rtl w:val="0"/>
        </w:rPr>
        <w:t xml:space="preserve">STAFF MEMBERS</w:t>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520"/>
        <w:tblGridChange w:id="0">
          <w:tblGrid>
            <w:gridCol w:w="3480"/>
            <w:gridCol w:w="5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i w:val="1"/>
                <w:sz w:val="18"/>
                <w:szCs w:val="18"/>
              </w:rPr>
            </w:pPr>
            <w:r w:rsidDel="00000000" w:rsidR="00000000" w:rsidRPr="00000000">
              <w:rPr>
                <w:rFonts w:ascii="Nunito" w:cs="Nunito" w:eastAsia="Nunito" w:hAnsi="Nunito"/>
                <w:i w:val="1"/>
                <w:sz w:val="18"/>
                <w:szCs w:val="18"/>
                <w:rtl w:val="0"/>
              </w:rPr>
              <w:t xml:space="preserve">Name SURNAME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i w:val="1"/>
                <w:sz w:val="18"/>
                <w:szCs w:val="18"/>
              </w:rPr>
            </w:pPr>
            <w:r w:rsidDel="00000000" w:rsidR="00000000" w:rsidRPr="00000000">
              <w:rPr>
                <w:rFonts w:ascii="Nunito" w:cs="Nunito" w:eastAsia="Nunito" w:hAnsi="Nunito"/>
                <w:i w:val="1"/>
                <w:sz w:val="18"/>
                <w:szCs w:val="18"/>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i w:val="1"/>
                <w:sz w:val="18"/>
                <w:szCs w:val="18"/>
              </w:rPr>
            </w:pPr>
            <w:r w:rsidDel="00000000" w:rsidR="00000000" w:rsidRPr="00000000">
              <w:rPr>
                <w:rFonts w:ascii="Nunito" w:cs="Nunito" w:eastAsia="Nunito" w:hAnsi="Nunito"/>
                <w:i w:val="1"/>
                <w:sz w:val="18"/>
                <w:szCs w:val="18"/>
                <w:rtl w:val="0"/>
              </w:rPr>
              <w:t xml:space="preserve">Email address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i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61">
      <w:pPr>
        <w:spacing w:after="200" w:line="240" w:lineRule="auto"/>
        <w:jc w:val="both"/>
        <w:rPr>
          <w:rFonts w:ascii="Nunito" w:cs="Nunito" w:eastAsia="Nunito" w:hAnsi="Nunito"/>
          <w:b w:val="1"/>
          <w:color w:val="3c62ac"/>
          <w:sz w:val="20"/>
          <w:szCs w:val="20"/>
        </w:rPr>
      </w:pPr>
      <w:r w:rsidDel="00000000" w:rsidR="00000000" w:rsidRPr="00000000">
        <w:rPr>
          <w:rtl w:val="0"/>
        </w:rPr>
      </w:r>
    </w:p>
    <w:p w:rsidR="00000000" w:rsidDel="00000000" w:rsidP="00000000" w:rsidRDefault="00000000" w:rsidRPr="00000000" w14:paraId="00000062">
      <w:pPr>
        <w:pStyle w:val="Heading2"/>
        <w:spacing w:after="200" w:line="240" w:lineRule="auto"/>
        <w:ind w:left="720" w:firstLine="0"/>
        <w:jc w:val="both"/>
        <w:rPr>
          <w:sz w:val="28"/>
          <w:szCs w:val="28"/>
        </w:rPr>
      </w:pPr>
      <w:bookmarkStart w:colFirst="0" w:colLast="0" w:name="_dp58aam1lmek" w:id="6"/>
      <w:bookmarkEnd w:id="6"/>
      <w:r w:rsidDel="00000000" w:rsidR="00000000" w:rsidRPr="00000000">
        <w:rPr>
          <w:sz w:val="28"/>
          <w:szCs w:val="28"/>
          <w:rtl w:val="0"/>
        </w:rPr>
        <w:t xml:space="preserve">Budget</w:t>
      </w:r>
    </w:p>
    <w:p w:rsidR="00000000" w:rsidDel="00000000" w:rsidP="00000000" w:rsidRDefault="00000000" w:rsidRPr="00000000" w14:paraId="00000063">
      <w:pPr>
        <w:rPr/>
      </w:pPr>
      <w:r w:rsidDel="00000000" w:rsidR="00000000" w:rsidRPr="00000000">
        <w:rPr>
          <w:rtl w:val="0"/>
        </w:rPr>
        <w:t xml:space="preserve">The maximum amount that can be requested by the European Students’ Union for each application is 400 euros (€).</w:t>
      </w:r>
    </w:p>
    <w:p w:rsidR="00000000" w:rsidDel="00000000" w:rsidP="00000000" w:rsidRDefault="00000000" w:rsidRPr="00000000" w14:paraId="00000064">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00" w:line="240" w:lineRule="auto"/>
              <w:jc w:val="both"/>
              <w:rPr/>
            </w:pPr>
            <w:r w:rsidDel="00000000" w:rsidR="00000000" w:rsidRPr="00000000">
              <w:rPr>
                <w:rFonts w:ascii="Nunito" w:cs="Nunito" w:eastAsia="Nunito" w:hAnsi="Nunito"/>
                <w:i w:val="1"/>
                <w:sz w:val="18"/>
                <w:szCs w:val="18"/>
                <w:rtl w:val="0"/>
              </w:rPr>
              <w:t xml:space="preserve">Please</w:t>
            </w:r>
            <w:r w:rsidDel="00000000" w:rsidR="00000000" w:rsidRPr="00000000">
              <w:rPr>
                <w:rFonts w:ascii="Nunito" w:cs="Nunito" w:eastAsia="Nunito" w:hAnsi="Nunito"/>
                <w:i w:val="1"/>
                <w:sz w:val="18"/>
                <w:szCs w:val="18"/>
                <w:rtl w:val="0"/>
              </w:rPr>
              <w:t xml:space="preserve"> </w:t>
            </w:r>
            <w:hyperlink r:id="rId8">
              <w:r w:rsidDel="00000000" w:rsidR="00000000" w:rsidRPr="00000000">
                <w:rPr>
                  <w:rFonts w:ascii="Nunito" w:cs="Nunito" w:eastAsia="Nunito" w:hAnsi="Nunito"/>
                  <w:i w:val="1"/>
                  <w:color w:val="1155cc"/>
                  <w:sz w:val="18"/>
                  <w:szCs w:val="18"/>
                  <w:u w:val="single"/>
                  <w:rtl w:val="0"/>
                </w:rPr>
                <w:t xml:space="preserve">download this spreadsheet</w:t>
              </w:r>
            </w:hyperlink>
            <w:r w:rsidDel="00000000" w:rsidR="00000000" w:rsidRPr="00000000">
              <w:rPr>
                <w:rFonts w:ascii="Nunito" w:cs="Nunito" w:eastAsia="Nunito" w:hAnsi="Nunito"/>
                <w:i w:val="1"/>
                <w:sz w:val="18"/>
                <w:szCs w:val="18"/>
                <w:rtl w:val="0"/>
              </w:rPr>
              <w:t xml:space="preserve"> a</w:t>
            </w:r>
            <w:r w:rsidDel="00000000" w:rsidR="00000000" w:rsidRPr="00000000">
              <w:rPr>
                <w:rFonts w:ascii="Nunito" w:cs="Nunito" w:eastAsia="Nunito" w:hAnsi="Nunito"/>
                <w:i w:val="1"/>
                <w:sz w:val="18"/>
                <w:szCs w:val="18"/>
                <w:rtl w:val="0"/>
              </w:rPr>
              <w:t xml:space="preserve">nd fill it with your expected budget. This part is mandatory.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r>
    </w:tbl>
    <w:p w:rsidR="00000000" w:rsidDel="00000000" w:rsidP="00000000" w:rsidRDefault="00000000" w:rsidRPr="00000000" w14:paraId="00000068">
      <w:pPr>
        <w:spacing w:after="200" w:line="240" w:lineRule="auto"/>
        <w:jc w:val="both"/>
        <w:rPr>
          <w:b w:val="1"/>
          <w:color w:val="f49841"/>
          <w:sz w:val="26"/>
          <w:szCs w:val="26"/>
        </w:rPr>
      </w:pPr>
      <w:r w:rsidDel="00000000" w:rsidR="00000000" w:rsidRPr="00000000">
        <w:rPr>
          <w:rtl w:val="0"/>
        </w:rPr>
      </w:r>
    </w:p>
    <w:p w:rsidR="00000000" w:rsidDel="00000000" w:rsidP="00000000" w:rsidRDefault="00000000" w:rsidRPr="00000000" w14:paraId="00000069">
      <w:pPr>
        <w:spacing w:after="200" w:line="240" w:lineRule="auto"/>
        <w:jc w:val="both"/>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rFonts w:ascii="Nunito" w:cs="Nunito" w:eastAsia="Nunito" w:hAnsi="Nunito"/>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pict>
        <v:shape id="WordPictureWatermark1" style="position:absolute;width:627.75pt;height:891.5870078740159pt;rotation:0;z-index:-503316481;mso-position-horizontal-relative:margin;mso-position-horizontal:absolute;margin-left:-72.37496062992126pt;mso-position-vertical-relative:margin;mso-position-vertical:absolute;margin-top:-76.12496062992126pt;" alt="" type="#_x0000_t75">
          <v:imagedata cropbottom="0f" cropleft="0f" cropright="0f" croptop="0f" r:id="rId1" o:title="image2.png"/>
        </v:shape>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5381625</wp:posOffset>
          </wp:positionH>
          <wp:positionV relativeFrom="paragraph">
            <wp:posOffset>9753600</wp:posOffset>
          </wp:positionV>
          <wp:extent cx="1166813" cy="322409"/>
          <wp:effectExtent b="0" l="0" r="0" t="0"/>
          <wp:wrapNone/>
          <wp:docPr id="1" name="image1.png"/>
          <a:graphic>
            <a:graphicData uri="http://schemas.openxmlformats.org/drawingml/2006/picture">
              <pic:pic>
                <pic:nvPicPr>
                  <pic:cNvPr id="0" name="image1.png"/>
                  <pic:cNvPicPr preferRelativeResize="0"/>
                </pic:nvPicPr>
                <pic:blipFill>
                  <a:blip r:embed="rId2"/>
                  <a:srcRect b="0" l="40157" r="0" t="0"/>
                  <a:stretch>
                    <a:fillRect/>
                  </a:stretch>
                </pic:blipFill>
                <pic:spPr>
                  <a:xfrm>
                    <a:off x="0" y="0"/>
                    <a:ext cx="1166813" cy="3224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3c62a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120" w:line="276" w:lineRule="auto"/>
      <w:ind w:right="4"/>
      <w:jc w:val="both"/>
    </w:pPr>
    <w:rPr>
      <w:b w:val="1"/>
      <w:i w:val="1"/>
      <w:color w:val="1c4587"/>
      <w:sz w:val="34"/>
      <w:szCs w:val="34"/>
    </w:rPr>
  </w:style>
  <w:style w:type="paragraph" w:styleId="Heading2">
    <w:name w:val="heading 2"/>
    <w:basedOn w:val="Normal"/>
    <w:next w:val="Normal"/>
    <w:pPr>
      <w:keepNext w:val="1"/>
      <w:keepLines w:val="1"/>
      <w:spacing w:after="200" w:line="240" w:lineRule="auto"/>
      <w:jc w:val="both"/>
    </w:pPr>
    <w:rPr>
      <w:rFonts w:ascii="Poppins" w:cs="Poppins" w:eastAsia="Poppins" w:hAnsi="Poppins"/>
      <w:b w:val="1"/>
      <w:color w:val="3c62ac"/>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nuria.portero@esu-online.org" TargetMode="External"/><Relationship Id="rId7" Type="http://schemas.openxmlformats.org/officeDocument/2006/relationships/hyperlink" Target="https://together.europarl.europa.eu/es/youth/citizens" TargetMode="External"/><Relationship Id="rId8" Type="http://schemas.openxmlformats.org/officeDocument/2006/relationships/hyperlink" Target="https://docs.google.com/spreadsheets/d/1lPo8lSDYe1AldyVWpMf31F3KAH5R8ZJ2/edit#gid=13768893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